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</w:rPr>
      </w:pP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</w:rPr>
        <w:t> 202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  <w:lang w:val="en-US" w:eastAsia="zh-CN"/>
        </w:rPr>
        <w:t>3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</w:rPr>
        <w:t>年度新晃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  <w:lang w:eastAsia="zh-CN"/>
        </w:rPr>
        <w:t>县住建局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</w:rPr>
        <w:t>财政支出项目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  <w:lang w:val="en-US" w:eastAsia="zh-CN"/>
        </w:rPr>
        <w:t xml:space="preserve">         （城镇老旧小区改造项目）</w:t>
      </w:r>
      <w:r>
        <w:rPr>
          <w:rFonts w:hint="eastAsia" w:asciiTheme="majorEastAsia" w:hAnsiTheme="majorEastAsia" w:eastAsiaTheme="majorEastAsia" w:cstheme="majorEastAsia"/>
          <w:b/>
          <w:bCs/>
          <w:w w:val="85"/>
          <w:kern w:val="0"/>
          <w:sz w:val="44"/>
          <w:szCs w:val="44"/>
        </w:rPr>
        <w:t>绩效自评报告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551" w:firstLineChars="196"/>
        <w:textAlignment w:val="auto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一、项目概况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成功申报5个项目入库</w:t>
      </w:r>
      <w:r>
        <w:rPr>
          <w:rFonts w:hint="eastAsia" w:ascii="仿宋_GB2312" w:hAnsi="仿宋_GB2312" w:eastAsia="仿宋_GB2312" w:cs="仿宋_GB2312"/>
          <w:b/>
          <w:color w:val="auto"/>
          <w:sz w:val="32"/>
          <w:szCs w:val="32"/>
          <w:lang w:val="en-US" w:eastAsia="zh-CN"/>
        </w:rPr>
        <w:t>。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32"/>
          <w:szCs w:val="32"/>
          <w:lang w:val="en-US" w:eastAsia="zh-CN"/>
        </w:rPr>
        <w:t>城西新区污水管网建设工程、教师新村老旧小区改造配套基础设施建设、上菜园片区老旧小区配套基础设施建设、山羊坪片区老旧小区改造项目、平溪河流域水环境治理工程成功申报入库中央预算内投资项目，共获得中央预算内资金3533万元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/>
        <w:textAlignment w:val="auto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ascii="Times New Roman" w:hAnsi="Times New Roman" w:eastAsia="仿宋_GB2312" w:cs="Times New Roman"/>
          <w:b/>
          <w:sz w:val="28"/>
          <w:szCs w:val="28"/>
        </w:rPr>
        <w:t>二、项目决策及资金使用管理情况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仿宋_GB2312" w:hAnsi="仿宋_GB2312" w:eastAsia="仿宋_GB2312" w:cs="仿宋_GB2312"/>
          <w:b/>
          <w:bCs/>
          <w:sz w:val="32"/>
          <w:szCs w:val="32"/>
        </w:rPr>
      </w:pPr>
      <w:r>
        <w:rPr>
          <w:rFonts w:ascii="仿宋_GB2312" w:hAnsi="仿宋_GB2312" w:eastAsia="仿宋_GB2312" w:cs="仿宋_GB2312"/>
          <w:b w:val="0"/>
          <w:bCs w:val="0"/>
          <w:sz w:val="32"/>
          <w:szCs w:val="32"/>
        </w:rPr>
        <w:t>实施42个城镇老旧小区改造项目</w:t>
      </w:r>
      <w:r>
        <w:rPr>
          <w:rFonts w:ascii="仿宋_GB2312" w:hAnsi="仿宋_GB2312" w:eastAsia="仿宋_GB2312" w:cs="仿宋_GB2312"/>
          <w:b/>
          <w:bCs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落实情况：</w:t>
      </w:r>
      <w:r>
        <w:rPr>
          <w:rFonts w:hint="eastAsia" w:ascii="仿宋_GB2312" w:eastAsia="仿宋_GB2312"/>
          <w:sz w:val="32"/>
          <w:szCs w:val="32"/>
        </w:rPr>
        <w:t>2021年实际实施完成城镇老旧小区改造45个，共涉及楼栋108栋、住户1678户、建筑面积14.4万平方米，完成投资4777万元。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第三方绩效评估满意通过。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ind w:firstLine="480"/>
        <w:textAlignment w:val="auto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hint="eastAsia" w:ascii="Times New Roman" w:hAnsi="Times New Roman" w:eastAsia="仿宋_GB2312" w:cs="Times New Roman"/>
          <w:b/>
          <w:sz w:val="28"/>
          <w:szCs w:val="28"/>
          <w:lang w:eastAsia="zh-CN"/>
        </w:rPr>
        <w:t>三</w:t>
      </w:r>
      <w:r>
        <w:rPr>
          <w:rFonts w:ascii="Times New Roman" w:hAnsi="Times New Roman" w:eastAsia="仿宋_GB2312" w:cs="Times New Roman"/>
          <w:b/>
          <w:sz w:val="28"/>
          <w:szCs w:val="28"/>
        </w:rPr>
        <w:t>、项目绩效情况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《湖南省物业管理办法》《湖南省城市综合管理条例》等法规文件精神，梳理出物业管理过程中各部门相关职责，按照“条块结合、以块为主，乡镇协调、属地管理”的原则，分门别类指导建立新建住宅小区、老旧住宅小区、分散式住宅楼的物业管理模式，进一步理顺物业管理体制机制。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</w:p>
    <w:p>
      <w:pPr>
        <w:pStyle w:val="8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eastAsia="仿宋_GB2312" w:cs="仿宋_GB2312"/>
          <w:sz w:val="32"/>
          <w:szCs w:val="32"/>
        </w:rPr>
      </w:pPr>
      <w:r>
        <w:rPr>
          <w:rFonts w:hint="eastAsia" w:ascii="仿宋_GB2312" w:hAnsi="黑体" w:eastAsia="仿宋_GB2312"/>
          <w:b w:val="0"/>
          <w:bCs/>
          <w:sz w:val="32"/>
          <w:szCs w:val="32"/>
        </w:rPr>
        <w:t>防范化解住建民生领域舆情风险</w:t>
      </w:r>
      <w:r>
        <w:rPr>
          <w:rFonts w:hint="eastAsia" w:ascii="仿宋_GB2312" w:eastAsia="仿宋_GB2312" w:cs="仿宋_GB2312"/>
          <w:b/>
          <w:sz w:val="32"/>
          <w:szCs w:val="32"/>
        </w:rPr>
        <w:t>，</w:t>
      </w:r>
      <w:r>
        <w:rPr>
          <w:rFonts w:hint="eastAsia" w:ascii="仿宋_GB2312" w:eastAsia="仿宋_GB2312" w:cs="仿宋_GB2312"/>
          <w:sz w:val="32"/>
          <w:szCs w:val="32"/>
        </w:rPr>
        <w:t>全面清理整顿公租房、廉租房住户情况，全面加大租赁住房补贴发放力度。加大农村住房安全保障力度。加大老旧小区改造的管理力度。推进城镇小区物业管理有较大改观。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3" w:firstLineChars="200"/>
        <w:textAlignment w:val="auto"/>
        <w:rPr>
          <w:rFonts w:hint="eastAsia" w:ascii="仿宋_GB2312" w:eastAsia="仿宋_GB2312" w:cs="仿宋_GB2312"/>
          <w:b/>
          <w:sz w:val="32"/>
          <w:szCs w:val="32"/>
        </w:rPr>
      </w:pPr>
      <w:r>
        <w:rPr>
          <w:rFonts w:hint="eastAsia" w:ascii="仿宋_GB2312" w:eastAsia="仿宋_GB2312" w:cs="仿宋_GB2312"/>
          <w:b/>
          <w:sz w:val="32"/>
          <w:szCs w:val="32"/>
          <w:lang w:eastAsia="zh-CN"/>
        </w:rPr>
        <w:t>四、</w:t>
      </w:r>
      <w:r>
        <w:rPr>
          <w:rFonts w:hint="eastAsia" w:ascii="仿宋_GB2312" w:eastAsia="仿宋_GB2312" w:cs="仿宋_GB2312"/>
          <w:b/>
          <w:sz w:val="32"/>
          <w:szCs w:val="32"/>
        </w:rPr>
        <w:t>提高工作水平和效能。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640" w:firstLineChars="200"/>
        <w:textAlignment w:val="auto"/>
        <w:rPr>
          <w:rFonts w:hint="eastAsia" w:ascii="仿宋_GB2312" w:eastAsia="仿宋_GB2312" w:cs="仿宋_GB2312"/>
          <w:color w:val="00000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sz w:val="32"/>
          <w:szCs w:val="32"/>
        </w:rPr>
        <w:t>进一步落实党建主体责任，高质量持续推进“两学一做”学习教育常态化制度化，接续巩固“不忘初心、牢记使命”主题教育成果，扎实抓实“五彩党建”的结合文章，确保党的建设各项工作落到实处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进一步完善科学合理的绩效考核办法和评先推优管理办法，加强对作风效能的监督检查力度，继续开展作风建设日常巡查，确保各项作风效能建设和规章制度执行到位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进一步深化党风廉政建设，完善权力运行的监督制约机制，强化教育，严守纪律和道德底线，切实增强干部队伍的廉洁自律意识，与此同时也要进一步搞好机关财务管理工作，切实保障干部职工的法定福利不打折扣</w:t>
      </w:r>
      <w:r>
        <w:rPr>
          <w:rFonts w:hint="eastAsia" w:ascii="仿宋_GB2312" w:eastAsia="仿宋_GB2312" w:cs="仿宋_GB2312"/>
          <w:color w:val="000000"/>
          <w:sz w:val="32"/>
          <w:szCs w:val="32"/>
          <w:lang w:eastAsia="zh-CN"/>
        </w:rPr>
        <w:t>；</w:t>
      </w:r>
      <w:r>
        <w:rPr>
          <w:rFonts w:hint="eastAsia" w:ascii="仿宋_GB2312" w:eastAsia="仿宋_GB2312" w:cs="仿宋_GB2312"/>
          <w:color w:val="000000"/>
          <w:sz w:val="32"/>
          <w:szCs w:val="32"/>
        </w:rPr>
        <w:t>进一步加强业务培训和人才培养，着力提高干部队伍的工作能力和水平。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/>
          <w:kern w:val="0"/>
          <w:sz w:val="28"/>
          <w:szCs w:val="28"/>
          <w:lang w:val="en-US" w:eastAsia="zh-CN"/>
        </w:rPr>
      </w:pPr>
      <w:r>
        <w:rPr>
          <w:rFonts w:eastAsia="仿宋_GB2312"/>
          <w:sz w:val="28"/>
          <w:szCs w:val="28"/>
        </w:rPr>
        <w:t xml:space="preserve">                                                              </w:t>
      </w:r>
      <w:r>
        <w:rPr>
          <w:rFonts w:eastAsia="仿宋_GB2312"/>
          <w:kern w:val="0"/>
          <w:sz w:val="28"/>
          <w:szCs w:val="28"/>
        </w:rPr>
        <w:t xml:space="preserve">  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 xml:space="preserve">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/>
          <w:kern w:val="0"/>
          <w:sz w:val="28"/>
          <w:szCs w:val="28"/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  <w:rPr>
          <w:rFonts w:hint="eastAsia" w:eastAsia="仿宋_GB2312"/>
          <w:kern w:val="0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480" w:firstLineChars="1600"/>
        <w:textAlignment w:val="auto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</w:t>
      </w:r>
      <w:r>
        <w:rPr>
          <w:rFonts w:hint="eastAsia" w:eastAsia="仿宋_GB2312"/>
          <w:kern w:val="0"/>
          <w:sz w:val="28"/>
          <w:szCs w:val="28"/>
          <w:lang w:eastAsia="zh-CN"/>
        </w:rPr>
        <w:t>新晃县住房和城乡建设局</w:t>
      </w:r>
      <w:r>
        <w:rPr>
          <w:rFonts w:eastAsia="仿宋_GB2312"/>
          <w:kern w:val="0"/>
          <w:sz w:val="28"/>
          <w:szCs w:val="28"/>
        </w:rPr>
        <w:t xml:space="preserve">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firstLine="4760" w:firstLineChars="1700"/>
        <w:textAlignment w:val="auto"/>
        <w:rPr>
          <w:rFonts w:eastAsia="仿宋_GB2312"/>
          <w:kern w:val="0"/>
          <w:sz w:val="28"/>
          <w:szCs w:val="28"/>
        </w:rPr>
      </w:pPr>
      <w:r>
        <w:rPr>
          <w:rFonts w:eastAsia="仿宋_GB2312"/>
          <w:kern w:val="0"/>
          <w:sz w:val="28"/>
          <w:szCs w:val="28"/>
        </w:rPr>
        <w:t xml:space="preserve">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 xml:space="preserve"> 2024</w:t>
      </w:r>
      <w:r>
        <w:rPr>
          <w:rFonts w:eastAsia="仿宋_GB2312"/>
          <w:kern w:val="0"/>
          <w:sz w:val="28"/>
          <w:szCs w:val="28"/>
        </w:rPr>
        <w:t>年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4</w:t>
      </w:r>
      <w:r>
        <w:rPr>
          <w:rFonts w:eastAsia="仿宋_GB2312"/>
          <w:kern w:val="0"/>
          <w:sz w:val="28"/>
          <w:szCs w:val="28"/>
        </w:rPr>
        <w:t xml:space="preserve">月 </w:t>
      </w:r>
      <w:r>
        <w:rPr>
          <w:rFonts w:hint="eastAsia" w:eastAsia="仿宋_GB2312"/>
          <w:kern w:val="0"/>
          <w:sz w:val="28"/>
          <w:szCs w:val="28"/>
          <w:lang w:val="en-US" w:eastAsia="zh-CN"/>
        </w:rPr>
        <w:t>11</w:t>
      </w:r>
      <w:r>
        <w:rPr>
          <w:rFonts w:eastAsia="仿宋_GB2312"/>
          <w:kern w:val="0"/>
          <w:sz w:val="28"/>
          <w:szCs w:val="28"/>
        </w:rPr>
        <w:t>日</w:t>
      </w:r>
    </w:p>
    <w:p>
      <w:pPr>
        <w:pStyle w:val="4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00" w:lineRule="exact"/>
        <w:textAlignment w:val="auto"/>
        <w:rPr>
          <w:rFonts w:ascii="Times New Roman" w:hAnsi="Times New Roman" w:eastAsia="仿宋_GB2312" w:cs="Times New Roman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textAlignment w:val="auto"/>
      </w:pPr>
      <w:r>
        <w:rPr>
          <w:rFonts w:eastAsia="仿宋_GB2312"/>
          <w:kern w:val="0"/>
          <w:sz w:val="28"/>
          <w:szCs w:val="28"/>
        </w:rPr>
        <w:br w:type="page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dkNjgxMzM5NGM1NmRiODZkZTc4MDMxMGNiMTUxYzcifQ=="/>
  </w:docVars>
  <w:rsids>
    <w:rsidRoot w:val="000224F6"/>
    <w:rsid w:val="000224F6"/>
    <w:rsid w:val="05F30C0F"/>
    <w:rsid w:val="26044D8F"/>
    <w:rsid w:val="2B0B6B2E"/>
    <w:rsid w:val="2B3D5F00"/>
    <w:rsid w:val="519C054F"/>
    <w:rsid w:val="6B7A6FAD"/>
    <w:rsid w:val="6B861F63"/>
    <w:rsid w:val="74DC2323"/>
    <w:rsid w:val="7F826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ascii="宋体" w:hAnsi="宋体"/>
      <w:b/>
      <w:kern w:val="44"/>
      <w:sz w:val="48"/>
      <w:szCs w:val="48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_Style 4"/>
    <w:basedOn w:val="3"/>
    <w:next w:val="1"/>
    <w:qFormat/>
    <w:uiPriority w:val="39"/>
    <w:pPr>
      <w:spacing w:before="480" w:after="0" w:line="276" w:lineRule="auto"/>
      <w:jc w:val="center"/>
      <w:outlineLvl w:val="9"/>
    </w:pPr>
    <w:rPr>
      <w:rFonts w:ascii="仿宋" w:hAnsi="仿宋" w:eastAsia="仿宋"/>
      <w:b w:val="0"/>
      <w:color w:val="000000"/>
      <w:kern w:val="0"/>
      <w:sz w:val="32"/>
      <w:szCs w:val="32"/>
    </w:rPr>
  </w:style>
  <w:style w:type="paragraph" w:styleId="4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customStyle="1" w:styleId="7">
    <w:name w:val="无间隔1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8">
    <w:name w:val="No Spacing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2021-09-09T00:27:00Z</dcterms:created>
  <dc:creator>洪玲</dc:creator>
  <cp:lastModifiedBy>洪玲</cp:lastModifiedBy>
  <dcterms:modified xsi:type="dcterms:W3CDTF">2024-04-19T05:18:01Z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65B66DF2FF504E3B8281B5299C3A45BD_12</vt:lpwstr>
  </property>
</Properties>
</file>